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FEC71" w14:textId="77777777" w:rsidR="000D670A" w:rsidRPr="008C3ACE" w:rsidRDefault="000D670A" w:rsidP="000D670A">
      <w:pPr>
        <w:pStyle w:val="NoSpacing"/>
        <w:rPr>
          <w:rFonts w:ascii="Rockwell" w:hAnsi="Rockwell"/>
          <w:b/>
        </w:rPr>
      </w:pPr>
      <w:r w:rsidRPr="008C3ACE">
        <w:rPr>
          <w:rFonts w:ascii="Rockwell" w:hAnsi="Rockwell"/>
          <w:b/>
        </w:rPr>
        <w:t>FOR IMMEDIATE RELEASE: [Date]</w:t>
      </w:r>
    </w:p>
    <w:p w14:paraId="04AE7D7A" w14:textId="77777777" w:rsidR="000D670A" w:rsidRPr="008C3ACE" w:rsidRDefault="000D670A" w:rsidP="000D670A">
      <w:pPr>
        <w:pStyle w:val="NoSpacing"/>
        <w:rPr>
          <w:rFonts w:ascii="Rockwell" w:hAnsi="Rockwell"/>
          <w:b/>
        </w:rPr>
      </w:pPr>
      <w:r w:rsidRPr="008C3ACE">
        <w:rPr>
          <w:rFonts w:ascii="Rockwell" w:hAnsi="Rockwell"/>
          <w:b/>
        </w:rPr>
        <w:t xml:space="preserve">CONTACT: </w:t>
      </w:r>
      <w:r>
        <w:rPr>
          <w:rFonts w:ascii="Rockwell" w:hAnsi="Rockwell"/>
          <w:b/>
        </w:rPr>
        <w:t>[Name, Phone Number, E</w:t>
      </w:r>
      <w:r w:rsidRPr="008C3ACE">
        <w:rPr>
          <w:rFonts w:ascii="Rockwell" w:hAnsi="Rockwell"/>
          <w:b/>
        </w:rPr>
        <w:t>mail Address]</w:t>
      </w:r>
    </w:p>
    <w:p w14:paraId="35105D4E" w14:textId="77777777" w:rsidR="000D670A" w:rsidRPr="008C3ACE" w:rsidRDefault="000D670A" w:rsidP="000D670A">
      <w:pPr>
        <w:pStyle w:val="NoSpacing"/>
        <w:rPr>
          <w:rFonts w:ascii="Rockwell" w:hAnsi="Rockwell"/>
          <w:b/>
        </w:rPr>
      </w:pPr>
    </w:p>
    <w:p w14:paraId="4FD844B7" w14:textId="77777777" w:rsidR="000D670A" w:rsidRPr="00FD0D0E" w:rsidRDefault="000D670A" w:rsidP="000D670A">
      <w:pPr>
        <w:pStyle w:val="NoSpacing"/>
        <w:jc w:val="center"/>
        <w:rPr>
          <w:rFonts w:ascii="Rockwell" w:hAnsi="Rockwell"/>
          <w:b/>
          <w:sz w:val="24"/>
        </w:rPr>
      </w:pPr>
      <w:r w:rsidRPr="00FD0D0E">
        <w:rPr>
          <w:rFonts w:ascii="Rockwell" w:hAnsi="Rockwell"/>
          <w:b/>
          <w:i/>
          <w:sz w:val="24"/>
        </w:rPr>
        <w:t xml:space="preserve">Click It or Ticket </w:t>
      </w:r>
      <w:r w:rsidRPr="00FD0D0E">
        <w:rPr>
          <w:rFonts w:ascii="Rockwell" w:hAnsi="Rockwell"/>
          <w:b/>
          <w:sz w:val="24"/>
        </w:rPr>
        <w:t xml:space="preserve">Campaign </w:t>
      </w:r>
      <w:commentRangeStart w:id="0"/>
      <w:r w:rsidRPr="00FD0D0E">
        <w:rPr>
          <w:rFonts w:ascii="Rockwell" w:hAnsi="Rockwell"/>
          <w:b/>
          <w:sz w:val="24"/>
        </w:rPr>
        <w:t xml:space="preserve">Reminds </w:t>
      </w:r>
      <w:commentRangeEnd w:id="0"/>
      <w:r>
        <w:rPr>
          <w:rStyle w:val="CommentReference"/>
        </w:rPr>
        <w:commentReference w:id="0"/>
      </w:r>
      <w:r w:rsidRPr="00FD0D0E">
        <w:rPr>
          <w:rFonts w:ascii="Rockwell" w:hAnsi="Rockwell"/>
          <w:b/>
          <w:sz w:val="24"/>
        </w:rPr>
        <w:t>Drivers</w:t>
      </w:r>
      <w:r>
        <w:rPr>
          <w:rFonts w:ascii="Rockwell" w:hAnsi="Rockwell"/>
          <w:b/>
          <w:sz w:val="24"/>
        </w:rPr>
        <w:t>:</w:t>
      </w:r>
    </w:p>
    <w:p w14:paraId="36D0EFFB" w14:textId="77777777" w:rsidR="000D670A" w:rsidRDefault="000D670A" w:rsidP="000D670A">
      <w:pPr>
        <w:pStyle w:val="NoSpacing"/>
        <w:jc w:val="center"/>
        <w:rPr>
          <w:rFonts w:ascii="Rockwell" w:hAnsi="Rockwell"/>
          <w:b/>
          <w:sz w:val="24"/>
        </w:rPr>
      </w:pPr>
      <w:r w:rsidRPr="00FD0D0E">
        <w:rPr>
          <w:rFonts w:ascii="Rockwell" w:hAnsi="Rockwell"/>
          <w:b/>
          <w:sz w:val="24"/>
        </w:rPr>
        <w:t xml:space="preserve">Buckle Up May </w:t>
      </w:r>
      <w:r>
        <w:rPr>
          <w:rFonts w:ascii="Rockwell" w:hAnsi="Rockwell"/>
          <w:b/>
          <w:sz w:val="24"/>
        </w:rPr>
        <w:t xml:space="preserve">19 </w:t>
      </w:r>
      <w:r w:rsidRPr="00FD0D0E">
        <w:rPr>
          <w:rFonts w:ascii="Rockwell" w:hAnsi="Rockwell"/>
          <w:b/>
          <w:sz w:val="24"/>
        </w:rPr>
        <w:t>-</w:t>
      </w:r>
      <w:r>
        <w:rPr>
          <w:rFonts w:ascii="Rockwell" w:hAnsi="Rockwell"/>
          <w:b/>
          <w:sz w:val="24"/>
        </w:rPr>
        <w:t xml:space="preserve"> </w:t>
      </w:r>
      <w:r w:rsidRPr="00FD0D0E">
        <w:rPr>
          <w:rFonts w:ascii="Rockwell" w:hAnsi="Rockwell"/>
          <w:b/>
          <w:sz w:val="24"/>
        </w:rPr>
        <w:t xml:space="preserve">June </w:t>
      </w:r>
      <w:r>
        <w:rPr>
          <w:rFonts w:ascii="Rockwell" w:hAnsi="Rockwell"/>
          <w:b/>
          <w:sz w:val="24"/>
        </w:rPr>
        <w:t>1</w:t>
      </w:r>
      <w:r w:rsidRPr="00FD0D0E">
        <w:rPr>
          <w:rFonts w:ascii="Rockwell" w:hAnsi="Rockwell"/>
          <w:b/>
          <w:sz w:val="24"/>
        </w:rPr>
        <w:t>, and Every Day</w:t>
      </w:r>
    </w:p>
    <w:p w14:paraId="08933F50" w14:textId="77777777" w:rsidR="000D670A" w:rsidRPr="00FD0D0E" w:rsidRDefault="000D670A" w:rsidP="000D670A">
      <w:pPr>
        <w:pStyle w:val="NoSpacing"/>
        <w:jc w:val="center"/>
        <w:rPr>
          <w:rFonts w:ascii="Rockwell" w:hAnsi="Rockwell"/>
          <w:b/>
          <w:sz w:val="24"/>
        </w:rPr>
      </w:pPr>
    </w:p>
    <w:p w14:paraId="13F08C59" w14:textId="77777777" w:rsidR="000D670A" w:rsidRDefault="000D670A" w:rsidP="000D670A">
      <w:commentRangeStart w:id="1"/>
      <w:r w:rsidRPr="00B47A66">
        <w:rPr>
          <w:b/>
        </w:rPr>
        <w:t>[City, State]</w:t>
      </w:r>
      <w:r>
        <w:rPr>
          <w:b/>
        </w:rPr>
        <w:t xml:space="preserve"> </w:t>
      </w:r>
      <w:commentRangeEnd w:id="1"/>
      <w:r>
        <w:rPr>
          <w:rStyle w:val="CommentReference"/>
        </w:rPr>
        <w:commentReference w:id="1"/>
      </w:r>
      <w:r>
        <w:t xml:space="preserve">— </w:t>
      </w:r>
      <w:bookmarkStart w:id="2" w:name="_Hlk158639900"/>
      <w:r>
        <w:t xml:space="preserve">The </w:t>
      </w:r>
      <w:r w:rsidRPr="000A5FFB">
        <w:t>U.S. Department of Transportation’s National Highway Traffic Safety Administration</w:t>
      </w:r>
      <w:bookmarkEnd w:id="2"/>
      <w:r w:rsidRPr="000A5FFB">
        <w:t xml:space="preserve"> </w:t>
      </w:r>
      <w:r>
        <w:t xml:space="preserve">(NHTSA) is </w:t>
      </w:r>
      <w:commentRangeStart w:id="3"/>
      <w:r>
        <w:t xml:space="preserve">urging </w:t>
      </w:r>
      <w:commentRangeEnd w:id="3"/>
      <w:r>
        <w:rPr>
          <w:rStyle w:val="CommentReference"/>
        </w:rPr>
        <w:commentReference w:id="3"/>
      </w:r>
      <w:r>
        <w:t xml:space="preserve">drivers to buckle up ahead of a national </w:t>
      </w:r>
      <w:r w:rsidRPr="0099395A">
        <w:rPr>
          <w:i/>
        </w:rPr>
        <w:t>Click It or Ticket</w:t>
      </w:r>
      <w:r>
        <w:t xml:space="preserve"> campaign. The national high-visibility seat belt enforcement effort, which coincides with the Memorial Day holiday, runs May 19 to June 1</w:t>
      </w:r>
      <w:r w:rsidRPr="00581175">
        <w:t xml:space="preserve">, </w:t>
      </w:r>
      <w:r>
        <w:t xml:space="preserve">2025. </w:t>
      </w:r>
    </w:p>
    <w:p w14:paraId="0E44F339" w14:textId="77777777" w:rsidR="000D670A" w:rsidRDefault="000D670A" w:rsidP="000D670A">
      <w:commentRangeStart w:id="4"/>
      <w:r>
        <w:t xml:space="preserve">“Seat belt use should be an automatic habit for drivers and passengers alike,” said </w:t>
      </w:r>
      <w:r w:rsidRPr="00B47A66">
        <w:rPr>
          <w:b/>
        </w:rPr>
        <w:t>[</w:t>
      </w:r>
      <w:r>
        <w:rPr>
          <w:b/>
        </w:rPr>
        <w:t xml:space="preserve">Local/State </w:t>
      </w:r>
      <w:r w:rsidRPr="00B47A66">
        <w:rPr>
          <w:b/>
        </w:rPr>
        <w:t xml:space="preserve">Law Enforcement </w:t>
      </w:r>
      <w:r>
        <w:rPr>
          <w:b/>
        </w:rPr>
        <w:t xml:space="preserve">Official]. </w:t>
      </w:r>
      <w:r>
        <w:t xml:space="preserve">“It’s not just a safe thing to do — it’s the law. During the </w:t>
      </w:r>
      <w:r w:rsidRPr="008C3965">
        <w:rPr>
          <w:i/>
        </w:rPr>
        <w:t xml:space="preserve">Click It or Ticket </w:t>
      </w:r>
      <w:r>
        <w:t>campaign, we’ll be working with our fellow law enforcement officers across local and state lines to ensure the message gets out to drivers and passengers. Buckling up is the simplest thing a driver can do to limit injury or save a life during a crash. We see the results of not wearing a seat belt all the time. So often, it could have been prevented.”</w:t>
      </w:r>
      <w:commentRangeEnd w:id="4"/>
      <w:r>
        <w:rPr>
          <w:rStyle w:val="CommentReference"/>
        </w:rPr>
        <w:commentReference w:id="4"/>
      </w:r>
    </w:p>
    <w:p w14:paraId="063390BA" w14:textId="77777777" w:rsidR="000D670A" w:rsidRDefault="000D670A" w:rsidP="000D670A">
      <w:r w:rsidRPr="00CB1114">
        <w:t>The national seat belt</w:t>
      </w:r>
      <w:r>
        <w:t xml:space="preserve"> daytime</w:t>
      </w:r>
      <w:r w:rsidRPr="00CB1114">
        <w:t xml:space="preserve"> use rate in 202</w:t>
      </w:r>
      <w:r>
        <w:t>3</w:t>
      </w:r>
      <w:r w:rsidRPr="00CB1114">
        <w:t xml:space="preserve"> was 91.</w:t>
      </w:r>
      <w:r>
        <w:t>9</w:t>
      </w:r>
      <w:r w:rsidRPr="00CB1114">
        <w:t xml:space="preserve">%, which is good — but </w:t>
      </w:r>
      <w:r>
        <w:t>it</w:t>
      </w:r>
      <w:r w:rsidRPr="00CB1114">
        <w:t xml:space="preserve"> can </w:t>
      </w:r>
      <w:r>
        <w:t>be</w:t>
      </w:r>
      <w:r w:rsidRPr="00CB1114">
        <w:t xml:space="preserve"> better. The other 8.</w:t>
      </w:r>
      <w:r>
        <w:t>1</w:t>
      </w:r>
      <w:r w:rsidRPr="00CB1114">
        <w:t xml:space="preserve">% still need to be reminded that seat belts save lives. </w:t>
      </w:r>
      <w:proofErr w:type="gramStart"/>
      <w:r>
        <w:t>Participating</w:t>
      </w:r>
      <w:proofErr w:type="gramEnd"/>
      <w:r>
        <w:t xml:space="preserve"> law enforcement agencies will be taking a no-excuses approach to seat belt law enforcement, writing citations day and night. </w:t>
      </w:r>
    </w:p>
    <w:p w14:paraId="0343D9D5" w14:textId="77777777" w:rsidR="000D670A" w:rsidRDefault="000D670A" w:rsidP="000D670A">
      <w:r>
        <w:t xml:space="preserve">One of the focuses of the </w:t>
      </w:r>
      <w:r w:rsidRPr="00B47A66">
        <w:rPr>
          <w:i/>
        </w:rPr>
        <w:t>Click It or Ticket</w:t>
      </w:r>
      <w:r>
        <w:t xml:space="preserve"> campaign is nighttime enforcement. NHTSA data shows a higher number of </w:t>
      </w:r>
      <w:r w:rsidRPr="00BC024B">
        <w:t xml:space="preserve">unrestrained passenger vehicle occupant fatalities </w:t>
      </w:r>
      <w:r>
        <w:t>happen a</w:t>
      </w:r>
      <w:r w:rsidRPr="00BC024B">
        <w:t>t night.</w:t>
      </w:r>
      <w:r>
        <w:t xml:space="preserve"> Also, seat belt use differs among females and males. Of the males killed in crashes in 2021, more than half (54%) were unrestrained. For females killed in crashes, 42% were not buckled up. </w:t>
      </w:r>
    </w:p>
    <w:p w14:paraId="5D0884F0" w14:textId="77777777" w:rsidR="000D670A" w:rsidRDefault="000D670A" w:rsidP="000D670A">
      <w:commentRangeStart w:id="5"/>
      <w:r>
        <w:t xml:space="preserve">“If the enforcement effort alerts people to the dangers of unrestrained driving, we’ll consider our mission to be a success,” said </w:t>
      </w:r>
      <w:r>
        <w:rPr>
          <w:b/>
        </w:rPr>
        <w:t>[Local/State Law Enforcement Official]</w:t>
      </w:r>
      <w:r>
        <w:t xml:space="preserve">. “We are asking friends and family to remind each other to buckle up when they drive, and to consider changing their habits if they don’t. Help us spread this lifesaving message before one more friend or family </w:t>
      </w:r>
      <w:proofErr w:type="gramStart"/>
      <w:r>
        <w:t>member</w:t>
      </w:r>
      <w:proofErr w:type="gramEnd"/>
      <w:r>
        <w:t xml:space="preserve"> is killed </w:t>
      </w:r>
      <w:proofErr w:type="gramStart"/>
      <w:r>
        <w:t>as a result of</w:t>
      </w:r>
      <w:proofErr w:type="gramEnd"/>
      <w:r>
        <w:t xml:space="preserve"> this senseless inaction. Seat belts save lives, and everyone — front seat and back, child and adult — needs to remember to buckle up.” </w:t>
      </w:r>
      <w:commentRangeEnd w:id="5"/>
      <w:r>
        <w:rPr>
          <w:rStyle w:val="CommentReference"/>
        </w:rPr>
        <w:commentReference w:id="5"/>
      </w:r>
    </w:p>
    <w:p w14:paraId="0D1B98E7" w14:textId="77777777" w:rsidR="000D670A" w:rsidRDefault="000D670A" w:rsidP="000D670A">
      <w:pPr>
        <w:jc w:val="center"/>
      </w:pPr>
      <w:r>
        <w:t>###</w:t>
      </w:r>
    </w:p>
    <w:p w14:paraId="1628ADD0" w14:textId="77777777" w:rsidR="000D670A" w:rsidRDefault="000D670A"/>
    <w:sectPr w:rsidR="000D67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4-03-06T10:05:00Z" w:initials="A">
    <w:p w14:paraId="76C57D67" w14:textId="77777777" w:rsidR="000D670A" w:rsidRDefault="000D670A" w:rsidP="000D670A">
      <w:pPr>
        <w:pStyle w:val="CommentText"/>
      </w:pPr>
      <w:r>
        <w:rPr>
          <w:rStyle w:val="CommentReference"/>
        </w:rPr>
        <w:annotationRef/>
      </w:r>
      <w:r>
        <w:t>Option: You can include your state/location organization name too:</w:t>
      </w:r>
      <w:r>
        <w:br/>
        <w:t>NHTSA and {State/Local Organization} Remind...</w:t>
      </w:r>
    </w:p>
  </w:comment>
  <w:comment w:id="1" w:author="Author" w:date="2024-03-06T10:06:00Z" w:initials="A">
    <w:p w14:paraId="1168CE0F" w14:textId="77777777" w:rsidR="000D670A" w:rsidRDefault="000D670A" w:rsidP="000D670A">
      <w:pPr>
        <w:pStyle w:val="CommentText"/>
      </w:pPr>
      <w:r>
        <w:rPr>
          <w:rStyle w:val="CommentReference"/>
        </w:rPr>
        <w:annotationRef/>
      </w:r>
      <w:r>
        <w:t>Insert: City, State</w:t>
      </w:r>
    </w:p>
  </w:comment>
  <w:comment w:id="3" w:author="Author" w:date="2024-03-06T10:06:00Z" w:initials="A">
    <w:p w14:paraId="7CB5CFD1" w14:textId="77777777" w:rsidR="000D670A" w:rsidRDefault="000D670A" w:rsidP="000D670A">
      <w:pPr>
        <w:pStyle w:val="CommentText"/>
      </w:pPr>
      <w:r>
        <w:rPr>
          <w:rStyle w:val="CommentReference"/>
        </w:rPr>
        <w:annotationRef/>
      </w:r>
      <w:r>
        <w:t>Option: You can include your state/location organization name too:</w:t>
      </w:r>
      <w:r>
        <w:br/>
        <w:t>… and {State/Local Organization} urge...</w:t>
      </w:r>
    </w:p>
  </w:comment>
  <w:comment w:id="4" w:author="Author" w:date="2024-03-06T10:07:00Z" w:initials="A">
    <w:p w14:paraId="65F271DF" w14:textId="77777777" w:rsidR="000D670A" w:rsidRDefault="000D670A" w:rsidP="000D670A">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 w:id="5" w:author="Author" w:date="2024-03-06T10:08:00Z" w:initials="A">
    <w:p w14:paraId="1F0EECEB" w14:textId="77777777" w:rsidR="000D670A" w:rsidRDefault="000D670A" w:rsidP="000D670A">
      <w:pPr>
        <w:pStyle w:val="CommentText"/>
      </w:pPr>
      <w:r>
        <w:rPr>
          <w:rStyle w:val="CommentReference"/>
        </w:rPr>
        <w:annotationRef/>
      </w:r>
      <w:r>
        <w:t xml:space="preserve">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C57D67" w15:done="0"/>
  <w15:commentEx w15:paraId="1168CE0F" w15:done="0"/>
  <w15:commentEx w15:paraId="7CB5CFD1" w15:done="0"/>
  <w15:commentEx w15:paraId="65F271DF" w15:done="0"/>
  <w15:commentEx w15:paraId="1F0EEC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92BE74" w16cex:dateUtc="2024-03-06T15:05:00Z"/>
  <w16cex:commentExtensible w16cex:durableId="2992BE8B" w16cex:dateUtc="2024-03-06T15:06:00Z"/>
  <w16cex:commentExtensible w16cex:durableId="2992BEA4" w16cex:dateUtc="2024-03-06T15:06:00Z"/>
  <w16cex:commentExtensible w16cex:durableId="2992BEDC" w16cex:dateUtc="2024-03-06T15:07:00Z"/>
  <w16cex:commentExtensible w16cex:durableId="2992BF22" w16cex:dateUtc="2024-03-06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C57D67" w16cid:durableId="2992BE74"/>
  <w16cid:commentId w16cid:paraId="1168CE0F" w16cid:durableId="2992BE8B"/>
  <w16cid:commentId w16cid:paraId="7CB5CFD1" w16cid:durableId="2992BEA4"/>
  <w16cid:commentId w16cid:paraId="65F271DF" w16cid:durableId="2992BEDC"/>
  <w16cid:commentId w16cid:paraId="1F0EECEB" w16cid:durableId="2992BF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7" w:usb1="00000000" w:usb2="00000000" w:usb3="00000000" w:csb0="00000003"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0A"/>
    <w:rsid w:val="000D670A"/>
    <w:rsid w:val="00E1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24C5A"/>
  <w15:chartTrackingRefBased/>
  <w15:docId w15:val="{DEE0BF0C-AE65-4A71-971E-9488B4E8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0D670A"/>
    <w:pPr>
      <w:spacing w:after="200" w:line="276" w:lineRule="auto"/>
    </w:pPr>
    <w:rPr>
      <w:rFonts w:ascii="Trebuchet MS" w:eastAsia="Calibri" w:hAnsi="Trebuchet MS" w:cs="Times New Roman"/>
      <w:kern w:val="0"/>
      <w:sz w:val="22"/>
      <w:szCs w:val="22"/>
      <w14:ligatures w14:val="none"/>
    </w:rPr>
  </w:style>
  <w:style w:type="paragraph" w:styleId="Heading1">
    <w:name w:val="heading 1"/>
    <w:basedOn w:val="Normal"/>
    <w:next w:val="Normal"/>
    <w:link w:val="Heading1Char"/>
    <w:uiPriority w:val="9"/>
    <w:qFormat/>
    <w:rsid w:val="000D670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D670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D670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D670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D670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D670A"/>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D670A"/>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D670A"/>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D670A"/>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70A"/>
    <w:rPr>
      <w:rFonts w:eastAsiaTheme="majorEastAsia" w:cstheme="majorBidi"/>
      <w:color w:val="272727" w:themeColor="text1" w:themeTint="D8"/>
    </w:rPr>
  </w:style>
  <w:style w:type="paragraph" w:styleId="Title">
    <w:name w:val="Title"/>
    <w:basedOn w:val="Normal"/>
    <w:next w:val="Normal"/>
    <w:link w:val="TitleChar"/>
    <w:uiPriority w:val="10"/>
    <w:qFormat/>
    <w:rsid w:val="000D670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D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70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D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70A"/>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D670A"/>
    <w:rPr>
      <w:i/>
      <w:iCs/>
      <w:color w:val="404040" w:themeColor="text1" w:themeTint="BF"/>
    </w:rPr>
  </w:style>
  <w:style w:type="paragraph" w:styleId="ListParagraph">
    <w:name w:val="List Paragraph"/>
    <w:basedOn w:val="Normal"/>
    <w:uiPriority w:val="34"/>
    <w:qFormat/>
    <w:rsid w:val="000D670A"/>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0D670A"/>
    <w:rPr>
      <w:i/>
      <w:iCs/>
      <w:color w:val="0F4761" w:themeColor="accent1" w:themeShade="BF"/>
    </w:rPr>
  </w:style>
  <w:style w:type="paragraph" w:styleId="IntenseQuote">
    <w:name w:val="Intense Quote"/>
    <w:basedOn w:val="Normal"/>
    <w:next w:val="Normal"/>
    <w:link w:val="IntenseQuoteChar"/>
    <w:uiPriority w:val="30"/>
    <w:qFormat/>
    <w:rsid w:val="000D670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D670A"/>
    <w:rPr>
      <w:i/>
      <w:iCs/>
      <w:color w:val="0F4761" w:themeColor="accent1" w:themeShade="BF"/>
    </w:rPr>
  </w:style>
  <w:style w:type="character" w:styleId="IntenseReference">
    <w:name w:val="Intense Reference"/>
    <w:basedOn w:val="DefaultParagraphFont"/>
    <w:uiPriority w:val="32"/>
    <w:qFormat/>
    <w:rsid w:val="000D670A"/>
    <w:rPr>
      <w:b/>
      <w:bCs/>
      <w:smallCaps/>
      <w:color w:val="0F4761" w:themeColor="accent1" w:themeShade="BF"/>
      <w:spacing w:val="5"/>
    </w:rPr>
  </w:style>
  <w:style w:type="character" w:styleId="Hyperlink">
    <w:name w:val="Hyperlink"/>
    <w:uiPriority w:val="99"/>
    <w:unhideWhenUsed/>
    <w:rsid w:val="000D670A"/>
    <w:rPr>
      <w:color w:val="0000FF"/>
      <w:u w:val="single"/>
    </w:rPr>
  </w:style>
  <w:style w:type="paragraph" w:styleId="NoSpacing">
    <w:name w:val="No Spacing"/>
    <w:uiPriority w:val="1"/>
    <w:rsid w:val="000D670A"/>
    <w:pPr>
      <w:spacing w:after="0" w:line="240" w:lineRule="auto"/>
    </w:pPr>
    <w:rPr>
      <w:rFonts w:ascii="Trebuchet MS" w:eastAsia="Calibri" w:hAnsi="Trebuchet MS" w:cs="Times New Roman"/>
      <w:kern w:val="0"/>
      <w:sz w:val="22"/>
      <w:szCs w:val="22"/>
      <w14:ligatures w14:val="none"/>
    </w:rPr>
  </w:style>
  <w:style w:type="character" w:styleId="CommentReference">
    <w:name w:val="annotation reference"/>
    <w:basedOn w:val="DefaultParagraphFont"/>
    <w:uiPriority w:val="99"/>
    <w:semiHidden/>
    <w:unhideWhenUsed/>
    <w:rsid w:val="000D670A"/>
    <w:rPr>
      <w:sz w:val="16"/>
      <w:szCs w:val="16"/>
    </w:rPr>
  </w:style>
  <w:style w:type="paragraph" w:styleId="CommentText">
    <w:name w:val="annotation text"/>
    <w:basedOn w:val="Normal"/>
    <w:link w:val="CommentTextChar"/>
    <w:uiPriority w:val="99"/>
    <w:unhideWhenUsed/>
    <w:rsid w:val="000D670A"/>
    <w:pPr>
      <w:spacing w:line="240" w:lineRule="auto"/>
    </w:pPr>
    <w:rPr>
      <w:sz w:val="20"/>
      <w:szCs w:val="20"/>
    </w:rPr>
  </w:style>
  <w:style w:type="character" w:customStyle="1" w:styleId="CommentTextChar">
    <w:name w:val="Comment Text Char"/>
    <w:basedOn w:val="DefaultParagraphFont"/>
    <w:link w:val="CommentText"/>
    <w:uiPriority w:val="99"/>
    <w:rsid w:val="000D670A"/>
    <w:rPr>
      <w:rFonts w:ascii="Trebuchet MS" w:eastAsia="Calibri" w:hAnsi="Trebuchet MS"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NHTSA</dc:creator>
  <cp:keywords/>
  <dc:description/>
  <cp:lastModifiedBy>Brian C. Muhlbach</cp:lastModifiedBy>
  <cp:revision>1</cp:revision>
  <dcterms:created xsi:type="dcterms:W3CDTF">2025-04-03T01:47:00Z</dcterms:created>
  <dcterms:modified xsi:type="dcterms:W3CDTF">2025-04-03T01:49:00Z</dcterms:modified>
</cp:coreProperties>
</file>